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71" w:rsidRDefault="00FB3B71" w:rsidP="00FB3B71">
      <w:pPr>
        <w:ind w:left="0" w:firstLine="0"/>
        <w:jc w:val="center"/>
        <w:rPr>
          <w:b/>
          <w:sz w:val="24"/>
          <w:szCs w:val="24"/>
        </w:rPr>
      </w:pPr>
      <w:r>
        <w:rPr>
          <w:rFonts w:cs="Calibri"/>
          <w:b/>
          <w:bCs/>
          <w:color w:val="000000"/>
          <w:sz w:val="34"/>
          <w:szCs w:val="34"/>
        </w:rPr>
        <w:t>GENERAL RULES</w:t>
      </w:r>
    </w:p>
    <w:p w:rsidR="00FB3B71" w:rsidRDefault="00FB3B71" w:rsidP="00FB3B71">
      <w:pPr>
        <w:autoSpaceDE w:val="0"/>
        <w:autoSpaceDN w:val="0"/>
        <w:adjustRightInd w:val="0"/>
        <w:spacing w:after="0" w:line="240" w:lineRule="auto"/>
        <w:ind w:left="720" w:hanging="720"/>
        <w:jc w:val="both"/>
        <w:rPr>
          <w:rFonts w:cs="Calibri"/>
          <w:sz w:val="24"/>
          <w:szCs w:val="24"/>
        </w:rPr>
      </w:pPr>
      <w:r>
        <w:rPr>
          <w:rFonts w:cs="Calibri"/>
          <w:sz w:val="24"/>
          <w:szCs w:val="24"/>
        </w:rPr>
        <w:t>1.</w:t>
      </w:r>
      <w:r>
        <w:rPr>
          <w:rFonts w:cs="Calibri"/>
          <w:sz w:val="24"/>
          <w:szCs w:val="24"/>
        </w:rPr>
        <w:tab/>
        <w:t>Students must be courteous to the faculty, staff, and instructors and to all employees of the college and to patient in the clinic.</w:t>
      </w:r>
    </w:p>
    <w:p w:rsidR="00FB3B71" w:rsidRDefault="00FB3B71" w:rsidP="00FB3B71">
      <w:pPr>
        <w:autoSpaceDE w:val="0"/>
        <w:autoSpaceDN w:val="0"/>
        <w:adjustRightInd w:val="0"/>
        <w:spacing w:after="0" w:line="240" w:lineRule="auto"/>
        <w:ind w:left="720" w:hanging="720"/>
        <w:jc w:val="both"/>
        <w:rPr>
          <w:rFonts w:cs="Calibri"/>
          <w:sz w:val="24"/>
          <w:szCs w:val="24"/>
        </w:rPr>
      </w:pPr>
      <w:r>
        <w:rPr>
          <w:rFonts w:cs="Calibri"/>
          <w:sz w:val="24"/>
          <w:szCs w:val="24"/>
        </w:rPr>
        <w:t>2.</w:t>
      </w:r>
      <w:r>
        <w:rPr>
          <w:rFonts w:cs="Calibri"/>
          <w:sz w:val="24"/>
          <w:szCs w:val="24"/>
        </w:rPr>
        <w:tab/>
        <w:t xml:space="preserve">Any attempt to impersonate another student will be viewed seriously. </w:t>
      </w:r>
    </w:p>
    <w:p w:rsidR="00FB3B71" w:rsidRDefault="00FB3B71" w:rsidP="00FB3B71">
      <w:pPr>
        <w:autoSpaceDE w:val="0"/>
        <w:autoSpaceDN w:val="0"/>
        <w:adjustRightInd w:val="0"/>
        <w:spacing w:after="0" w:line="240" w:lineRule="auto"/>
        <w:ind w:left="720" w:hanging="720"/>
        <w:jc w:val="both"/>
        <w:rPr>
          <w:rFonts w:cs="Calibri"/>
          <w:sz w:val="24"/>
          <w:szCs w:val="24"/>
        </w:rPr>
      </w:pPr>
      <w:r>
        <w:rPr>
          <w:rFonts w:cs="Calibri"/>
          <w:sz w:val="24"/>
          <w:szCs w:val="24"/>
        </w:rPr>
        <w:t>3.</w:t>
      </w:r>
      <w:r>
        <w:rPr>
          <w:rFonts w:cs="Calibri"/>
          <w:sz w:val="24"/>
          <w:szCs w:val="24"/>
        </w:rPr>
        <w:tab/>
        <w:t xml:space="preserve">The destruction of defacement of any part of the building is prohibited. Any material damaged brought about by drawing, sketching or painting on walls, workbook, lockers, equipment or furniture will be charged on the concerned student’s account. Student will be strictly responsible for all willful damages to the college property. </w:t>
      </w:r>
    </w:p>
    <w:p w:rsidR="00FB3B71" w:rsidRDefault="00FB3B71" w:rsidP="00FB3B71">
      <w:pPr>
        <w:autoSpaceDE w:val="0"/>
        <w:autoSpaceDN w:val="0"/>
        <w:adjustRightInd w:val="0"/>
        <w:spacing w:after="0" w:line="240" w:lineRule="auto"/>
        <w:ind w:left="720" w:hanging="720"/>
        <w:jc w:val="both"/>
        <w:rPr>
          <w:rFonts w:cs="Calibri"/>
          <w:sz w:val="24"/>
          <w:szCs w:val="24"/>
        </w:rPr>
      </w:pPr>
      <w:r>
        <w:rPr>
          <w:rFonts w:cs="Calibri"/>
          <w:sz w:val="24"/>
          <w:szCs w:val="24"/>
        </w:rPr>
        <w:t>4.</w:t>
      </w:r>
      <w:r>
        <w:rPr>
          <w:rFonts w:cs="Calibri"/>
          <w:sz w:val="24"/>
          <w:szCs w:val="24"/>
        </w:rPr>
        <w:tab/>
        <w:t xml:space="preserve">Students entering lecture halls more than five minutes late or laboratories more than ten minutes late will be counted absent. All students must remain until is the end of the period unless granted specials permission to leave prior thereto. </w:t>
      </w:r>
    </w:p>
    <w:p w:rsidR="00FB3B71" w:rsidRDefault="00FB3B71" w:rsidP="00FB3B71">
      <w:pPr>
        <w:autoSpaceDE w:val="0"/>
        <w:autoSpaceDN w:val="0"/>
        <w:adjustRightInd w:val="0"/>
        <w:spacing w:after="0" w:line="240" w:lineRule="auto"/>
        <w:ind w:left="720" w:hanging="720"/>
        <w:jc w:val="both"/>
        <w:rPr>
          <w:rFonts w:cs="Calibri"/>
          <w:sz w:val="24"/>
          <w:szCs w:val="24"/>
        </w:rPr>
      </w:pPr>
      <w:r>
        <w:rPr>
          <w:rFonts w:cs="Calibri"/>
          <w:sz w:val="24"/>
          <w:szCs w:val="24"/>
        </w:rPr>
        <w:t>5.</w:t>
      </w:r>
      <w:r>
        <w:rPr>
          <w:rFonts w:cs="Calibri"/>
          <w:sz w:val="24"/>
          <w:szCs w:val="24"/>
        </w:rPr>
        <w:tab/>
        <w:t xml:space="preserve">An attendance of 75% is required at all lectures, clinic and laboratory periods. Students must present a valid excuse for absence, and in case of illness a medical certificate as per rules will be required. </w:t>
      </w:r>
    </w:p>
    <w:p w:rsidR="00FB3B71" w:rsidRDefault="00FB3B71" w:rsidP="00FB3B71">
      <w:pPr>
        <w:autoSpaceDE w:val="0"/>
        <w:autoSpaceDN w:val="0"/>
        <w:adjustRightInd w:val="0"/>
        <w:spacing w:after="0" w:line="240" w:lineRule="auto"/>
        <w:ind w:left="720" w:hanging="720"/>
        <w:jc w:val="both"/>
        <w:rPr>
          <w:rFonts w:cs="Calibri"/>
          <w:sz w:val="24"/>
          <w:szCs w:val="24"/>
        </w:rPr>
      </w:pPr>
      <w:r>
        <w:rPr>
          <w:rFonts w:cs="Calibri"/>
          <w:sz w:val="24"/>
          <w:szCs w:val="24"/>
        </w:rPr>
        <w:t>6.</w:t>
      </w:r>
      <w:r>
        <w:rPr>
          <w:rFonts w:cs="Calibri"/>
          <w:sz w:val="24"/>
          <w:szCs w:val="24"/>
        </w:rPr>
        <w:tab/>
        <w:t xml:space="preserve">Grades obtained in periodical work will be considered before the Terminal and University Examination. General conduct and the management of the patient will also be given due merit. </w:t>
      </w:r>
    </w:p>
    <w:p w:rsidR="00FB3B71" w:rsidRDefault="00FB3B71" w:rsidP="00FB3B71">
      <w:pPr>
        <w:autoSpaceDE w:val="0"/>
        <w:autoSpaceDN w:val="0"/>
        <w:adjustRightInd w:val="0"/>
        <w:spacing w:after="0" w:line="240" w:lineRule="auto"/>
        <w:ind w:left="720" w:hanging="720"/>
        <w:jc w:val="both"/>
        <w:rPr>
          <w:rFonts w:cs="Calibri"/>
          <w:sz w:val="24"/>
          <w:szCs w:val="24"/>
        </w:rPr>
      </w:pPr>
      <w:r>
        <w:rPr>
          <w:rFonts w:cs="Calibri"/>
          <w:sz w:val="24"/>
          <w:szCs w:val="24"/>
        </w:rPr>
        <w:t>7.</w:t>
      </w:r>
      <w:r>
        <w:rPr>
          <w:rFonts w:cs="Calibri"/>
          <w:sz w:val="24"/>
          <w:szCs w:val="24"/>
        </w:rPr>
        <w:tab/>
        <w:t xml:space="preserve">THERE SHOULD BE NO SMOKING IN THE LECTURE HALL, LABORATORY OR IN THE CLINIC. </w:t>
      </w:r>
    </w:p>
    <w:p w:rsidR="00FB3B71" w:rsidRDefault="00FB3B71" w:rsidP="00FB3B71">
      <w:pPr>
        <w:autoSpaceDE w:val="0"/>
        <w:autoSpaceDN w:val="0"/>
        <w:adjustRightInd w:val="0"/>
        <w:spacing w:after="0" w:line="240" w:lineRule="auto"/>
        <w:ind w:left="720" w:hanging="720"/>
        <w:jc w:val="both"/>
        <w:rPr>
          <w:rFonts w:cs="Calibri"/>
          <w:sz w:val="24"/>
          <w:szCs w:val="24"/>
        </w:rPr>
      </w:pPr>
    </w:p>
    <w:p w:rsidR="00FB3B71" w:rsidRDefault="00FB3B71" w:rsidP="00FB3B71">
      <w:pPr>
        <w:autoSpaceDE w:val="0"/>
        <w:autoSpaceDN w:val="0"/>
        <w:adjustRightInd w:val="0"/>
        <w:spacing w:after="0" w:line="240" w:lineRule="auto"/>
        <w:ind w:left="720" w:hanging="720"/>
        <w:jc w:val="center"/>
        <w:rPr>
          <w:rFonts w:cs="Calibri"/>
          <w:sz w:val="24"/>
          <w:szCs w:val="24"/>
        </w:rPr>
      </w:pPr>
      <w:r>
        <w:rPr>
          <w:rFonts w:cs="Calibri"/>
          <w:b/>
          <w:bCs/>
          <w:sz w:val="34"/>
          <w:szCs w:val="34"/>
        </w:rPr>
        <w:t xml:space="preserve">LABORATORY RULES </w:t>
      </w:r>
      <w:r>
        <w:rPr>
          <w:rFonts w:cs="Calibri"/>
          <w:sz w:val="34"/>
          <w:szCs w:val="34"/>
        </w:rPr>
        <w:t xml:space="preserve"> </w:t>
      </w:r>
    </w:p>
    <w:p w:rsidR="00FB3B71" w:rsidRDefault="00FB3B71" w:rsidP="00FB3B71">
      <w:pPr>
        <w:autoSpaceDE w:val="0"/>
        <w:autoSpaceDN w:val="0"/>
        <w:adjustRightInd w:val="0"/>
        <w:spacing w:before="43" w:after="0" w:line="240" w:lineRule="auto"/>
        <w:ind w:left="720" w:hanging="720"/>
        <w:jc w:val="both"/>
        <w:rPr>
          <w:rFonts w:cs="Calibri"/>
          <w:sz w:val="24"/>
          <w:szCs w:val="24"/>
        </w:rPr>
      </w:pPr>
      <w:r>
        <w:rPr>
          <w:rFonts w:cs="Calibri"/>
          <w:sz w:val="24"/>
          <w:szCs w:val="24"/>
        </w:rPr>
        <w:t>1.</w:t>
      </w:r>
      <w:r>
        <w:rPr>
          <w:rFonts w:cs="Calibri"/>
          <w:sz w:val="24"/>
          <w:szCs w:val="24"/>
        </w:rPr>
        <w:tab/>
        <w:t>Students must be prompt in their attendance on all laboratory sessions and conduct themselves in a quiet and orderly manner. The scattering of materials upon the benches or floors will results in a demerit for each offence. This may be avoided be spreading a paper upon the work bench so that all derbies can be gathered and deposited in the waste receivers located in the laboratory for that purpose.</w:t>
      </w:r>
    </w:p>
    <w:p w:rsidR="00FB3B71" w:rsidRDefault="00FB3B71" w:rsidP="00FB3B71">
      <w:pPr>
        <w:autoSpaceDE w:val="0"/>
        <w:autoSpaceDN w:val="0"/>
        <w:adjustRightInd w:val="0"/>
        <w:spacing w:before="43" w:after="0" w:line="240" w:lineRule="auto"/>
        <w:ind w:left="720" w:hanging="720"/>
        <w:jc w:val="both"/>
        <w:rPr>
          <w:rFonts w:cs="Calibri"/>
          <w:sz w:val="24"/>
          <w:szCs w:val="24"/>
        </w:rPr>
      </w:pPr>
      <w:r>
        <w:rPr>
          <w:rFonts w:cs="Calibri"/>
          <w:sz w:val="24"/>
          <w:szCs w:val="24"/>
        </w:rPr>
        <w:t>2.</w:t>
      </w:r>
      <w:r>
        <w:rPr>
          <w:rFonts w:cs="Calibri"/>
          <w:sz w:val="24"/>
          <w:szCs w:val="24"/>
        </w:rPr>
        <w:tab/>
        <w:t xml:space="preserve">Students are prohibited from using towels for such work as which can soil them beyond proper washing and cleaning. They shall not be used for handling flasks, cleaning wax, plaster, acid baths, or the lathe. Towels used for such purposes will not be received for redemption and student will be charged of their replacement. </w:t>
      </w:r>
    </w:p>
    <w:p w:rsidR="00FB3B71" w:rsidRDefault="00FB3B71" w:rsidP="00FB3B71">
      <w:pPr>
        <w:autoSpaceDE w:val="0"/>
        <w:autoSpaceDN w:val="0"/>
        <w:adjustRightInd w:val="0"/>
        <w:spacing w:before="43" w:after="0" w:line="240" w:lineRule="auto"/>
        <w:ind w:left="720" w:hanging="720"/>
        <w:jc w:val="both"/>
        <w:rPr>
          <w:rFonts w:cs="Calibri"/>
          <w:sz w:val="24"/>
          <w:szCs w:val="24"/>
        </w:rPr>
      </w:pPr>
      <w:r>
        <w:rPr>
          <w:rFonts w:cs="Calibri"/>
          <w:sz w:val="24"/>
          <w:szCs w:val="24"/>
        </w:rPr>
        <w:t>3.</w:t>
      </w:r>
      <w:r>
        <w:rPr>
          <w:rFonts w:cs="Calibri"/>
          <w:sz w:val="24"/>
          <w:szCs w:val="24"/>
        </w:rPr>
        <w:tab/>
        <w:t xml:space="preserve">Students are strictly prohibited from loaning instruments unless under prior permission of the staff in charge in the event of loss, breakage or damage to equipments and instruments, recovery would be made from the students concerned. </w:t>
      </w:r>
    </w:p>
    <w:p w:rsidR="00FB3B71" w:rsidRDefault="00FB3B71" w:rsidP="00FB3B71">
      <w:pPr>
        <w:autoSpaceDE w:val="0"/>
        <w:autoSpaceDN w:val="0"/>
        <w:adjustRightInd w:val="0"/>
        <w:spacing w:before="43" w:after="0" w:line="240" w:lineRule="auto"/>
        <w:ind w:left="720" w:hanging="720"/>
        <w:jc w:val="both"/>
        <w:rPr>
          <w:rFonts w:cs="Calibri"/>
          <w:sz w:val="24"/>
          <w:szCs w:val="24"/>
        </w:rPr>
      </w:pPr>
      <w:r>
        <w:rPr>
          <w:rFonts w:cs="Calibri"/>
          <w:sz w:val="24"/>
          <w:szCs w:val="24"/>
        </w:rPr>
        <w:t>4.</w:t>
      </w:r>
      <w:r>
        <w:rPr>
          <w:rFonts w:cs="Calibri"/>
          <w:sz w:val="24"/>
          <w:szCs w:val="24"/>
        </w:rPr>
        <w:tab/>
        <w:t xml:space="preserve">All laboratory procedure must be in the regular order prescribed by the staff in charge detailed instruction regarding which will be made to the student body at the beginning of the session. </w:t>
      </w:r>
    </w:p>
    <w:p w:rsidR="00FB3B71" w:rsidRDefault="00FB3B71" w:rsidP="00FB3B71">
      <w:pPr>
        <w:autoSpaceDE w:val="0"/>
        <w:autoSpaceDN w:val="0"/>
        <w:adjustRightInd w:val="0"/>
        <w:spacing w:before="43" w:after="0" w:line="240" w:lineRule="auto"/>
        <w:ind w:left="720" w:hanging="720"/>
        <w:jc w:val="both"/>
        <w:rPr>
          <w:rFonts w:cs="Calibri"/>
          <w:sz w:val="24"/>
          <w:szCs w:val="24"/>
        </w:rPr>
      </w:pPr>
      <w:r>
        <w:rPr>
          <w:rFonts w:cs="Calibri"/>
          <w:sz w:val="24"/>
          <w:szCs w:val="24"/>
        </w:rPr>
        <w:t>5.</w:t>
      </w:r>
      <w:r>
        <w:rPr>
          <w:rFonts w:cs="Calibri"/>
          <w:sz w:val="24"/>
          <w:szCs w:val="24"/>
        </w:rPr>
        <w:tab/>
        <w:t>Excess Mixed plaster should be removed from bowl and placed in plaster trap. It should not be thrown in the sink.</w:t>
      </w:r>
    </w:p>
    <w:p w:rsidR="00FB3B71" w:rsidRDefault="00FB3B71" w:rsidP="00FB3B71">
      <w:pPr>
        <w:autoSpaceDE w:val="0"/>
        <w:autoSpaceDN w:val="0"/>
        <w:adjustRightInd w:val="0"/>
        <w:spacing w:before="43" w:after="0" w:line="240" w:lineRule="auto"/>
        <w:ind w:left="720" w:hanging="720"/>
        <w:jc w:val="both"/>
        <w:rPr>
          <w:rFonts w:cs="Calibri"/>
          <w:sz w:val="24"/>
          <w:szCs w:val="24"/>
        </w:rPr>
      </w:pPr>
      <w:r>
        <w:rPr>
          <w:rFonts w:cs="Calibri"/>
          <w:sz w:val="24"/>
          <w:szCs w:val="24"/>
        </w:rPr>
        <w:t xml:space="preserve">6. </w:t>
      </w:r>
      <w:r>
        <w:rPr>
          <w:rFonts w:cs="Calibri"/>
          <w:sz w:val="24"/>
          <w:szCs w:val="24"/>
        </w:rPr>
        <w:tab/>
        <w:t xml:space="preserve">Department will not be responsible for any stolen, mislaid and borrowing of instruments. </w:t>
      </w:r>
    </w:p>
    <w:p w:rsidR="00FB3B71" w:rsidRPr="00C2343B" w:rsidRDefault="00FB3B71" w:rsidP="00FB3B71">
      <w:pPr>
        <w:pStyle w:val="ListParagraph"/>
        <w:autoSpaceDE w:val="0"/>
        <w:autoSpaceDN w:val="0"/>
        <w:adjustRightInd w:val="0"/>
        <w:spacing w:before="43" w:after="0" w:line="240" w:lineRule="auto"/>
        <w:jc w:val="both"/>
        <w:rPr>
          <w:rFonts w:cs="Calibri"/>
          <w:sz w:val="24"/>
          <w:szCs w:val="24"/>
        </w:rPr>
      </w:pPr>
    </w:p>
    <w:p w:rsidR="00FB3B71" w:rsidRPr="003B6028" w:rsidRDefault="00FB3B71" w:rsidP="00FB3B71">
      <w:pPr>
        <w:autoSpaceDE w:val="0"/>
        <w:autoSpaceDN w:val="0"/>
        <w:adjustRightInd w:val="0"/>
        <w:spacing w:before="43" w:after="0" w:line="240" w:lineRule="auto"/>
        <w:ind w:left="0" w:firstLine="0"/>
        <w:jc w:val="both"/>
        <w:rPr>
          <w:rFonts w:cs="Calibri"/>
          <w:b/>
          <w:bCs/>
          <w:sz w:val="30"/>
          <w:szCs w:val="30"/>
        </w:rPr>
      </w:pPr>
      <w:r>
        <w:rPr>
          <w:rFonts w:cs="Calibri"/>
          <w:sz w:val="24"/>
          <w:szCs w:val="24"/>
        </w:rPr>
        <w:t xml:space="preserve">                                                                 </w:t>
      </w:r>
      <w:r>
        <w:rPr>
          <w:b/>
          <w:sz w:val="24"/>
          <w:szCs w:val="24"/>
        </w:rPr>
        <w:t>Student’s Declaration</w:t>
      </w:r>
    </w:p>
    <w:p w:rsidR="00FB3B71" w:rsidRDefault="00FB3B71" w:rsidP="00FB3B71">
      <w:pPr>
        <w:rPr>
          <w:sz w:val="24"/>
          <w:szCs w:val="24"/>
        </w:rPr>
      </w:pPr>
      <w:r>
        <w:rPr>
          <w:sz w:val="24"/>
          <w:szCs w:val="24"/>
        </w:rPr>
        <w:t xml:space="preserve">                                              I have carefully read the above rules and under</w:t>
      </w:r>
    </w:p>
    <w:p w:rsidR="00E15E7F" w:rsidRDefault="00FB3B71" w:rsidP="00E15E7F">
      <w:pPr>
        <w:rPr>
          <w:sz w:val="24"/>
          <w:szCs w:val="24"/>
        </w:rPr>
      </w:pPr>
      <w:r>
        <w:rPr>
          <w:sz w:val="24"/>
          <w:szCs w:val="24"/>
        </w:rPr>
        <w:t xml:space="preserve">                                                                                                                                    Students Signature</w:t>
      </w:r>
    </w:p>
    <w:p w:rsidR="00CC0ADA" w:rsidRDefault="00CC0ADA" w:rsidP="00CC0ADA">
      <w:pPr>
        <w:autoSpaceDE w:val="0"/>
        <w:autoSpaceDN w:val="0"/>
        <w:adjustRightInd w:val="0"/>
        <w:spacing w:after="0" w:line="240" w:lineRule="auto"/>
        <w:jc w:val="center"/>
        <w:rPr>
          <w:rFonts w:cs="Calibri"/>
          <w:sz w:val="24"/>
          <w:szCs w:val="24"/>
        </w:rPr>
      </w:pPr>
    </w:p>
    <w:p w:rsidR="00CC0ADA" w:rsidRDefault="00B3274E" w:rsidP="00CC0ADA">
      <w:pPr>
        <w:autoSpaceDE w:val="0"/>
        <w:autoSpaceDN w:val="0"/>
        <w:adjustRightInd w:val="0"/>
        <w:spacing w:after="0" w:line="240" w:lineRule="auto"/>
        <w:rPr>
          <w:rFonts w:cs="Calibri"/>
          <w:sz w:val="24"/>
          <w:szCs w:val="24"/>
        </w:rPr>
      </w:pPr>
      <w:r w:rsidRPr="00B3274E">
        <w:rPr>
          <w:rFonts w:cs="Times New Roman"/>
          <w:lang w:val="en-IN"/>
        </w:rPr>
        <w:pict>
          <v:rect id="_x0000_s1026" style="position:absolute;left:0;text-align:left;margin-left:333pt;margin-top:6.75pt;width:117pt;height:123pt;z-index:251658240">
            <v:textbox>
              <w:txbxContent>
                <w:p w:rsidR="00CC0ADA" w:rsidRDefault="00CC0ADA" w:rsidP="00CC0ADA">
                  <w:pPr>
                    <w:jc w:val="center"/>
                  </w:pPr>
                  <w:r>
                    <w:t xml:space="preserve">                                           </w:t>
                  </w:r>
                </w:p>
                <w:p w:rsidR="00CC0ADA" w:rsidRDefault="00CC0ADA" w:rsidP="00CC0ADA">
                  <w:pPr>
                    <w:jc w:val="center"/>
                  </w:pPr>
                </w:p>
                <w:p w:rsidR="00CC0ADA" w:rsidRDefault="00CC0ADA" w:rsidP="00CC0ADA">
                  <w:pPr>
                    <w:jc w:val="center"/>
                  </w:pPr>
                  <w:r>
                    <w:t>PHOTO</w:t>
                  </w:r>
                </w:p>
              </w:txbxContent>
            </v:textbox>
          </v:rect>
        </w:pict>
      </w: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r>
        <w:rPr>
          <w:rFonts w:cs="Calibri"/>
          <w:sz w:val="24"/>
          <w:szCs w:val="24"/>
        </w:rPr>
        <w:t>NAME                               : .............................................................................................</w:t>
      </w: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r>
        <w:rPr>
          <w:rFonts w:cs="Calibri"/>
          <w:sz w:val="24"/>
          <w:szCs w:val="24"/>
        </w:rPr>
        <w:t>DATE OF BIRTH                : .............................................................................................</w:t>
      </w: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r>
        <w:rPr>
          <w:rFonts w:cs="Calibri"/>
          <w:sz w:val="24"/>
          <w:szCs w:val="24"/>
        </w:rPr>
        <w:t xml:space="preserve">ADDRESS </w:t>
      </w:r>
      <w:r>
        <w:rPr>
          <w:rFonts w:cs="Calibri"/>
          <w:sz w:val="24"/>
          <w:szCs w:val="24"/>
        </w:rPr>
        <w:tab/>
        <w:t xml:space="preserve">                  : ...............................................................................................</w:t>
      </w: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r>
        <w:rPr>
          <w:rFonts w:cs="Calibri"/>
          <w:sz w:val="24"/>
          <w:szCs w:val="24"/>
        </w:rPr>
        <w:t xml:space="preserve">                                             ..............................................................................................</w:t>
      </w: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r>
        <w:rPr>
          <w:rFonts w:cs="Calibri"/>
          <w:sz w:val="24"/>
          <w:szCs w:val="24"/>
        </w:rPr>
        <w:t xml:space="preserve">                                           ...............................................................................................</w:t>
      </w: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r>
        <w:rPr>
          <w:rFonts w:cs="Calibri"/>
          <w:sz w:val="24"/>
          <w:szCs w:val="24"/>
        </w:rPr>
        <w:t>DATE OF ADMISSION        : ......................................................</w:t>
      </w: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rPr>
          <w:rFonts w:cs="Calibri"/>
          <w:sz w:val="24"/>
          <w:szCs w:val="24"/>
        </w:rPr>
      </w:pPr>
      <w:r>
        <w:rPr>
          <w:rFonts w:cs="Calibri"/>
          <w:sz w:val="24"/>
          <w:szCs w:val="24"/>
        </w:rPr>
        <w:t xml:space="preserve">                                   STUDENT SIGNATURE  :  ......................................................</w:t>
      </w: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r>
        <w:rPr>
          <w:rFonts w:cs="Calibri"/>
          <w:sz w:val="24"/>
          <w:szCs w:val="24"/>
        </w:rPr>
        <w:t xml:space="preserve">YEAR OF STUDY : </w:t>
      </w:r>
      <w:r>
        <w:rPr>
          <w:rFonts w:cs="Calibri"/>
          <w:sz w:val="24"/>
          <w:szCs w:val="24"/>
        </w:rPr>
        <w:tab/>
        <w:t>I BDS : ...................................................</w:t>
      </w: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autoSpaceDE w:val="0"/>
        <w:autoSpaceDN w:val="0"/>
        <w:adjustRightInd w:val="0"/>
        <w:spacing w:after="0" w:line="240" w:lineRule="auto"/>
        <w:jc w:val="center"/>
        <w:rPr>
          <w:rFonts w:cs="Calibri"/>
          <w:sz w:val="24"/>
          <w:szCs w:val="24"/>
        </w:rPr>
      </w:pPr>
      <w:r>
        <w:rPr>
          <w:rFonts w:cs="Calibri"/>
          <w:sz w:val="24"/>
          <w:szCs w:val="24"/>
        </w:rPr>
        <w:t xml:space="preserve">                                  II BDS : ..................................................</w:t>
      </w:r>
    </w:p>
    <w:p w:rsidR="00CC0ADA" w:rsidRDefault="00CC0ADA" w:rsidP="00CC0ADA">
      <w:pPr>
        <w:autoSpaceDE w:val="0"/>
        <w:autoSpaceDN w:val="0"/>
        <w:adjustRightInd w:val="0"/>
        <w:spacing w:after="0" w:line="240" w:lineRule="auto"/>
        <w:jc w:val="center"/>
        <w:rPr>
          <w:rFonts w:cs="Calibri"/>
          <w:sz w:val="24"/>
          <w:szCs w:val="24"/>
        </w:rPr>
      </w:pPr>
    </w:p>
    <w:p w:rsidR="00CC0ADA" w:rsidRDefault="00CC0ADA" w:rsidP="00CC0ADA">
      <w:pPr>
        <w:jc w:val="center"/>
        <w:rPr>
          <w:rFonts w:cs="Calibri"/>
          <w:sz w:val="24"/>
          <w:szCs w:val="24"/>
        </w:rPr>
      </w:pPr>
    </w:p>
    <w:p w:rsidR="00CC0ADA" w:rsidRDefault="00CC0ADA" w:rsidP="00CC0ADA">
      <w:pPr>
        <w:jc w:val="center"/>
        <w:rPr>
          <w:rFonts w:cs="Calibri"/>
          <w:sz w:val="24"/>
          <w:szCs w:val="24"/>
        </w:rPr>
      </w:pPr>
    </w:p>
    <w:p w:rsidR="00CC0ADA" w:rsidRDefault="00CC0ADA" w:rsidP="00CC0ADA">
      <w:pPr>
        <w:jc w:val="center"/>
        <w:rPr>
          <w:rFonts w:cs="Calibri"/>
          <w:sz w:val="24"/>
          <w:szCs w:val="24"/>
        </w:rPr>
      </w:pPr>
    </w:p>
    <w:p w:rsidR="00CC0ADA" w:rsidRDefault="00CC0ADA" w:rsidP="00CC0ADA">
      <w:pPr>
        <w:jc w:val="center"/>
        <w:rPr>
          <w:rFonts w:cs="Calibri"/>
          <w:sz w:val="24"/>
          <w:szCs w:val="24"/>
        </w:rPr>
      </w:pPr>
    </w:p>
    <w:p w:rsidR="00CC0ADA" w:rsidRDefault="00CC0ADA" w:rsidP="00CC0ADA">
      <w:pPr>
        <w:rPr>
          <w:rFonts w:cs="Calibri"/>
          <w:sz w:val="24"/>
          <w:szCs w:val="24"/>
        </w:rPr>
      </w:pPr>
    </w:p>
    <w:p w:rsidR="00CC0ADA" w:rsidRDefault="00CC0ADA" w:rsidP="00E15E7F">
      <w:pPr>
        <w:rPr>
          <w:sz w:val="24"/>
          <w:szCs w:val="24"/>
        </w:rPr>
      </w:pPr>
    </w:p>
    <w:p w:rsidR="00CC0ADA" w:rsidRDefault="00CC0ADA" w:rsidP="00CC0ADA">
      <w:pPr>
        <w:ind w:left="0" w:firstLine="0"/>
        <w:rPr>
          <w:sz w:val="24"/>
          <w:szCs w:val="24"/>
        </w:rPr>
      </w:pPr>
    </w:p>
    <w:p w:rsidR="00FC7F48" w:rsidRPr="00E15E7F" w:rsidRDefault="00FC7F48" w:rsidP="00CC0ADA">
      <w:pPr>
        <w:ind w:left="0" w:firstLine="0"/>
        <w:jc w:val="center"/>
        <w:rPr>
          <w:sz w:val="24"/>
          <w:szCs w:val="24"/>
        </w:rPr>
      </w:pPr>
      <w:r w:rsidRPr="00FC7F48">
        <w:rPr>
          <w:b/>
          <w:sz w:val="32"/>
          <w:szCs w:val="32"/>
        </w:rPr>
        <w:lastRenderedPageBreak/>
        <w:t>CONTENTS</w:t>
      </w:r>
    </w:p>
    <w:tbl>
      <w:tblPr>
        <w:tblStyle w:val="TableGrid"/>
        <w:tblW w:w="0" w:type="auto"/>
        <w:tblLook w:val="04A0"/>
      </w:tblPr>
      <w:tblGrid>
        <w:gridCol w:w="746"/>
        <w:gridCol w:w="1141"/>
        <w:gridCol w:w="6032"/>
        <w:gridCol w:w="1326"/>
      </w:tblGrid>
      <w:tr w:rsidR="00130E49" w:rsidRPr="00A55B15" w:rsidTr="00AB4CCB">
        <w:tc>
          <w:tcPr>
            <w:tcW w:w="738" w:type="dxa"/>
          </w:tcPr>
          <w:p w:rsidR="00A11BEC" w:rsidRPr="00A55B15" w:rsidRDefault="00A11BEC" w:rsidP="00AB4CCB">
            <w:pPr>
              <w:spacing w:line="360" w:lineRule="auto"/>
              <w:rPr>
                <w:b/>
                <w:sz w:val="24"/>
              </w:rPr>
            </w:pPr>
            <w:proofErr w:type="spellStart"/>
            <w:r w:rsidRPr="00A55B15">
              <w:rPr>
                <w:b/>
                <w:sz w:val="24"/>
              </w:rPr>
              <w:t>S.No</w:t>
            </w:r>
            <w:proofErr w:type="spellEnd"/>
            <w:r w:rsidR="00EE3601">
              <w:rPr>
                <w:b/>
                <w:sz w:val="24"/>
              </w:rPr>
              <w:t>.</w:t>
            </w:r>
          </w:p>
        </w:tc>
        <w:tc>
          <w:tcPr>
            <w:tcW w:w="1170" w:type="dxa"/>
          </w:tcPr>
          <w:p w:rsidR="00A11BEC" w:rsidRPr="00A55B15" w:rsidRDefault="00A11BEC" w:rsidP="00AB4CCB">
            <w:pPr>
              <w:spacing w:line="360" w:lineRule="auto"/>
              <w:rPr>
                <w:b/>
                <w:sz w:val="24"/>
              </w:rPr>
            </w:pPr>
            <w:r w:rsidRPr="00A55B15">
              <w:rPr>
                <w:b/>
                <w:sz w:val="24"/>
              </w:rPr>
              <w:t>DATE</w:t>
            </w:r>
          </w:p>
        </w:tc>
        <w:tc>
          <w:tcPr>
            <w:tcW w:w="6300" w:type="dxa"/>
          </w:tcPr>
          <w:p w:rsidR="00A11BEC" w:rsidRPr="00A55B15" w:rsidRDefault="00A11BEC" w:rsidP="00AB4CCB">
            <w:pPr>
              <w:spacing w:line="360" w:lineRule="auto"/>
              <w:rPr>
                <w:b/>
                <w:sz w:val="24"/>
              </w:rPr>
            </w:pPr>
            <w:r w:rsidRPr="00A55B15">
              <w:rPr>
                <w:b/>
                <w:sz w:val="24"/>
              </w:rPr>
              <w:t>EXPERIMENT</w:t>
            </w:r>
          </w:p>
        </w:tc>
        <w:tc>
          <w:tcPr>
            <w:tcW w:w="1368" w:type="dxa"/>
          </w:tcPr>
          <w:p w:rsidR="00A11BEC" w:rsidRPr="00A55B15" w:rsidRDefault="00A11BEC" w:rsidP="00AB4CCB">
            <w:pPr>
              <w:spacing w:line="360" w:lineRule="auto"/>
              <w:rPr>
                <w:b/>
                <w:sz w:val="24"/>
              </w:rPr>
            </w:pPr>
            <w:r w:rsidRPr="00A55B15">
              <w:rPr>
                <w:b/>
                <w:sz w:val="24"/>
              </w:rPr>
              <w:t>PAGE NO.</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1.</w:t>
            </w:r>
          </w:p>
        </w:tc>
        <w:tc>
          <w:tcPr>
            <w:tcW w:w="1170" w:type="dxa"/>
          </w:tcPr>
          <w:p w:rsidR="00A11BEC" w:rsidRPr="00A55B15" w:rsidRDefault="00A11BEC" w:rsidP="00AB4CCB">
            <w:pPr>
              <w:spacing w:line="360" w:lineRule="auto"/>
              <w:rPr>
                <w:b/>
                <w:sz w:val="24"/>
              </w:rPr>
            </w:pPr>
          </w:p>
        </w:tc>
        <w:tc>
          <w:tcPr>
            <w:tcW w:w="6300" w:type="dxa"/>
          </w:tcPr>
          <w:p w:rsidR="00A11BEC" w:rsidRPr="00130E49" w:rsidRDefault="00130E49" w:rsidP="00130E49">
            <w:pPr>
              <w:spacing w:line="480" w:lineRule="auto"/>
            </w:pPr>
            <w:r>
              <w:t>Gypsum Product</w:t>
            </w:r>
          </w:p>
        </w:tc>
        <w:tc>
          <w:tcPr>
            <w:tcW w:w="1368" w:type="dxa"/>
          </w:tcPr>
          <w:p w:rsidR="00A11BEC" w:rsidRPr="00A55B15" w:rsidRDefault="00A11BEC" w:rsidP="00AB4CCB">
            <w:pPr>
              <w:spacing w:line="360" w:lineRule="auto"/>
              <w:rPr>
                <w:b/>
                <w:sz w:val="24"/>
              </w:rPr>
            </w:pPr>
            <w:r w:rsidRPr="00A55B15">
              <w:rPr>
                <w:b/>
                <w:sz w:val="24"/>
              </w:rPr>
              <w:t>1</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2.</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Impression Material</w:t>
            </w:r>
          </w:p>
        </w:tc>
        <w:tc>
          <w:tcPr>
            <w:tcW w:w="1368" w:type="dxa"/>
          </w:tcPr>
          <w:p w:rsidR="00A11BEC" w:rsidRPr="00A55B15" w:rsidRDefault="00A11BEC" w:rsidP="00AB4CCB">
            <w:pPr>
              <w:spacing w:line="360" w:lineRule="auto"/>
              <w:rPr>
                <w:b/>
                <w:sz w:val="24"/>
              </w:rPr>
            </w:pPr>
            <w:r w:rsidRPr="00A55B15">
              <w:rPr>
                <w:b/>
                <w:sz w:val="24"/>
              </w:rPr>
              <w:t>7</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3.</w:t>
            </w:r>
          </w:p>
        </w:tc>
        <w:tc>
          <w:tcPr>
            <w:tcW w:w="1170" w:type="dxa"/>
          </w:tcPr>
          <w:p w:rsidR="00A11BEC" w:rsidRPr="00A55B15" w:rsidRDefault="00A11BEC" w:rsidP="00AB4CCB">
            <w:pPr>
              <w:spacing w:line="360" w:lineRule="auto"/>
              <w:rPr>
                <w:b/>
                <w:sz w:val="24"/>
              </w:rPr>
            </w:pPr>
          </w:p>
        </w:tc>
        <w:tc>
          <w:tcPr>
            <w:tcW w:w="6300" w:type="dxa"/>
          </w:tcPr>
          <w:p w:rsidR="00A11BEC" w:rsidRPr="00130E49" w:rsidRDefault="00130E49" w:rsidP="00130E49">
            <w:pPr>
              <w:spacing w:line="480" w:lineRule="auto"/>
            </w:pPr>
            <w:r>
              <w:t xml:space="preserve">Zinc oxide </w:t>
            </w:r>
            <w:proofErr w:type="spellStart"/>
            <w:r>
              <w:t>Eugenol</w:t>
            </w:r>
            <w:proofErr w:type="spellEnd"/>
            <w:r>
              <w:t xml:space="preserve">  paste</w:t>
            </w:r>
          </w:p>
        </w:tc>
        <w:tc>
          <w:tcPr>
            <w:tcW w:w="1368" w:type="dxa"/>
          </w:tcPr>
          <w:p w:rsidR="00A11BEC" w:rsidRPr="00A55B15" w:rsidRDefault="00A11BEC" w:rsidP="00AB4CCB">
            <w:pPr>
              <w:spacing w:line="360" w:lineRule="auto"/>
              <w:rPr>
                <w:b/>
                <w:sz w:val="24"/>
              </w:rPr>
            </w:pPr>
            <w:r w:rsidRPr="00A55B15">
              <w:rPr>
                <w:b/>
                <w:sz w:val="24"/>
              </w:rPr>
              <w:t>10</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4.</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Hydrocolloid</w:t>
            </w:r>
          </w:p>
        </w:tc>
        <w:tc>
          <w:tcPr>
            <w:tcW w:w="1368" w:type="dxa"/>
          </w:tcPr>
          <w:p w:rsidR="00A11BEC" w:rsidRPr="00A55B15" w:rsidRDefault="00A11BEC" w:rsidP="00AB4CCB">
            <w:pPr>
              <w:spacing w:line="360" w:lineRule="auto"/>
              <w:rPr>
                <w:b/>
                <w:sz w:val="24"/>
              </w:rPr>
            </w:pPr>
            <w:r w:rsidRPr="00A55B15">
              <w:rPr>
                <w:b/>
                <w:sz w:val="24"/>
              </w:rPr>
              <w:t>13</w:t>
            </w:r>
          </w:p>
        </w:tc>
      </w:tr>
      <w:tr w:rsidR="00130E49" w:rsidRPr="00A55B15" w:rsidTr="00AB4CCB">
        <w:tc>
          <w:tcPr>
            <w:tcW w:w="738" w:type="dxa"/>
          </w:tcPr>
          <w:p w:rsidR="00A11BEC" w:rsidRPr="00130E49" w:rsidRDefault="00A11BEC" w:rsidP="00AB4CCB">
            <w:pPr>
              <w:spacing w:line="360" w:lineRule="auto"/>
              <w:rPr>
                <w:sz w:val="24"/>
              </w:rPr>
            </w:pPr>
          </w:p>
        </w:tc>
        <w:tc>
          <w:tcPr>
            <w:tcW w:w="1170" w:type="dxa"/>
          </w:tcPr>
          <w:p w:rsidR="00A11BEC" w:rsidRPr="00A55B15" w:rsidRDefault="00A11BEC" w:rsidP="00AB4CCB">
            <w:pPr>
              <w:spacing w:line="360" w:lineRule="auto"/>
              <w:rPr>
                <w:b/>
                <w:sz w:val="24"/>
              </w:rPr>
            </w:pPr>
          </w:p>
        </w:tc>
        <w:tc>
          <w:tcPr>
            <w:tcW w:w="6300" w:type="dxa"/>
          </w:tcPr>
          <w:p w:rsidR="00A11BEC" w:rsidRPr="00130E49" w:rsidRDefault="00130E49" w:rsidP="00A7572D">
            <w:pPr>
              <w:pStyle w:val="ListParagraph"/>
              <w:numPr>
                <w:ilvl w:val="0"/>
                <w:numId w:val="3"/>
              </w:numPr>
              <w:spacing w:line="360" w:lineRule="auto"/>
              <w:ind w:left="826" w:hanging="466"/>
              <w:rPr>
                <w:b/>
                <w:sz w:val="24"/>
              </w:rPr>
            </w:pPr>
            <w:r>
              <w:t>Reversible: Agar</w:t>
            </w:r>
          </w:p>
        </w:tc>
        <w:tc>
          <w:tcPr>
            <w:tcW w:w="1368" w:type="dxa"/>
          </w:tcPr>
          <w:p w:rsidR="00A11BEC" w:rsidRPr="00A55B15" w:rsidRDefault="00A11BEC" w:rsidP="00AB4CCB">
            <w:pPr>
              <w:spacing w:line="360" w:lineRule="auto"/>
              <w:rPr>
                <w:b/>
                <w:sz w:val="24"/>
              </w:rPr>
            </w:pPr>
            <w:r w:rsidRPr="00A55B15">
              <w:rPr>
                <w:b/>
                <w:sz w:val="24"/>
              </w:rPr>
              <w:t>14</w:t>
            </w:r>
          </w:p>
        </w:tc>
      </w:tr>
      <w:tr w:rsidR="00130E49" w:rsidRPr="00A55B15" w:rsidTr="00AB4CCB">
        <w:tc>
          <w:tcPr>
            <w:tcW w:w="738" w:type="dxa"/>
          </w:tcPr>
          <w:p w:rsidR="00A11BEC" w:rsidRPr="00130E49" w:rsidRDefault="00A11BEC" w:rsidP="00AB4CCB">
            <w:pPr>
              <w:spacing w:line="360" w:lineRule="auto"/>
              <w:rPr>
                <w:sz w:val="24"/>
              </w:rPr>
            </w:pPr>
          </w:p>
        </w:tc>
        <w:tc>
          <w:tcPr>
            <w:tcW w:w="1170" w:type="dxa"/>
          </w:tcPr>
          <w:p w:rsidR="00A11BEC" w:rsidRPr="00A55B15" w:rsidRDefault="00A11BEC" w:rsidP="00AB4CCB">
            <w:pPr>
              <w:spacing w:line="360" w:lineRule="auto"/>
              <w:rPr>
                <w:b/>
                <w:sz w:val="24"/>
              </w:rPr>
            </w:pPr>
          </w:p>
        </w:tc>
        <w:tc>
          <w:tcPr>
            <w:tcW w:w="6300" w:type="dxa"/>
          </w:tcPr>
          <w:p w:rsidR="00A11BEC" w:rsidRPr="00130E49" w:rsidRDefault="00130E49" w:rsidP="00A7572D">
            <w:pPr>
              <w:tabs>
                <w:tab w:val="left" w:pos="1096"/>
              </w:tabs>
              <w:spacing w:line="480" w:lineRule="auto"/>
              <w:ind w:left="826" w:hanging="466"/>
            </w:pPr>
            <w:r>
              <w:t xml:space="preserve">ii)   </w:t>
            </w:r>
            <w:r w:rsidR="00A7572D">
              <w:t xml:space="preserve">    </w:t>
            </w:r>
            <w:r>
              <w:t>Irreversible: Alginate</w:t>
            </w:r>
          </w:p>
        </w:tc>
        <w:tc>
          <w:tcPr>
            <w:tcW w:w="1368" w:type="dxa"/>
          </w:tcPr>
          <w:p w:rsidR="00A11BEC" w:rsidRPr="00A55B15" w:rsidRDefault="00A11BEC" w:rsidP="00AB4CCB">
            <w:pPr>
              <w:spacing w:line="360" w:lineRule="auto"/>
              <w:rPr>
                <w:b/>
                <w:sz w:val="24"/>
              </w:rPr>
            </w:pPr>
            <w:r w:rsidRPr="00A55B15">
              <w:rPr>
                <w:b/>
                <w:sz w:val="24"/>
              </w:rPr>
              <w:t>18</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5.</w:t>
            </w:r>
          </w:p>
        </w:tc>
        <w:tc>
          <w:tcPr>
            <w:tcW w:w="1170" w:type="dxa"/>
          </w:tcPr>
          <w:p w:rsidR="00A11BEC" w:rsidRPr="00A55B15" w:rsidRDefault="00A11BEC" w:rsidP="00AB4CCB">
            <w:pPr>
              <w:spacing w:line="360" w:lineRule="auto"/>
              <w:rPr>
                <w:b/>
                <w:sz w:val="24"/>
              </w:rPr>
            </w:pPr>
          </w:p>
        </w:tc>
        <w:tc>
          <w:tcPr>
            <w:tcW w:w="6300" w:type="dxa"/>
          </w:tcPr>
          <w:p w:rsidR="00A11BEC" w:rsidRPr="00130E49" w:rsidRDefault="00130E49" w:rsidP="00130E49">
            <w:pPr>
              <w:spacing w:line="480" w:lineRule="auto"/>
            </w:pPr>
            <w:r>
              <w:t>Elastomeric</w:t>
            </w:r>
          </w:p>
        </w:tc>
        <w:tc>
          <w:tcPr>
            <w:tcW w:w="1368" w:type="dxa"/>
          </w:tcPr>
          <w:p w:rsidR="00A11BEC" w:rsidRPr="00A55B15" w:rsidRDefault="00A11BEC" w:rsidP="00AB4CCB">
            <w:pPr>
              <w:spacing w:line="360" w:lineRule="auto"/>
              <w:rPr>
                <w:b/>
                <w:sz w:val="24"/>
              </w:rPr>
            </w:pPr>
            <w:r w:rsidRPr="00A55B15">
              <w:rPr>
                <w:b/>
                <w:sz w:val="24"/>
              </w:rPr>
              <w:t>23</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6.</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Dental resin</w:t>
            </w:r>
          </w:p>
        </w:tc>
        <w:tc>
          <w:tcPr>
            <w:tcW w:w="1368" w:type="dxa"/>
          </w:tcPr>
          <w:p w:rsidR="00A11BEC" w:rsidRPr="00A55B15" w:rsidRDefault="00A11BEC" w:rsidP="00AB4CCB">
            <w:pPr>
              <w:spacing w:line="360" w:lineRule="auto"/>
              <w:rPr>
                <w:b/>
                <w:sz w:val="24"/>
              </w:rPr>
            </w:pPr>
            <w:r w:rsidRPr="00A55B15">
              <w:rPr>
                <w:b/>
                <w:sz w:val="24"/>
              </w:rPr>
              <w:t>36</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7.</w:t>
            </w:r>
          </w:p>
        </w:tc>
        <w:tc>
          <w:tcPr>
            <w:tcW w:w="1170" w:type="dxa"/>
          </w:tcPr>
          <w:p w:rsidR="00A11BEC" w:rsidRPr="00A55B15" w:rsidRDefault="00A11BEC" w:rsidP="00AB4CCB">
            <w:pPr>
              <w:spacing w:line="360" w:lineRule="auto"/>
              <w:rPr>
                <w:b/>
                <w:sz w:val="24"/>
              </w:rPr>
            </w:pPr>
          </w:p>
        </w:tc>
        <w:tc>
          <w:tcPr>
            <w:tcW w:w="6300" w:type="dxa"/>
          </w:tcPr>
          <w:p w:rsidR="00A11BEC" w:rsidRPr="00130E49" w:rsidRDefault="00130E49" w:rsidP="00130E49">
            <w:pPr>
              <w:spacing w:line="480" w:lineRule="auto"/>
            </w:pPr>
            <w:r>
              <w:t xml:space="preserve">Poly Methyl </w:t>
            </w:r>
            <w:proofErr w:type="spellStart"/>
            <w:r>
              <w:t>Methacrylate</w:t>
            </w:r>
            <w:proofErr w:type="spellEnd"/>
            <w:r>
              <w:t xml:space="preserve"> Resin</w:t>
            </w:r>
          </w:p>
        </w:tc>
        <w:tc>
          <w:tcPr>
            <w:tcW w:w="1368" w:type="dxa"/>
          </w:tcPr>
          <w:p w:rsidR="00A11BEC" w:rsidRPr="00A55B15" w:rsidRDefault="00A11BEC" w:rsidP="00AB4CCB">
            <w:pPr>
              <w:spacing w:line="360" w:lineRule="auto"/>
              <w:rPr>
                <w:b/>
                <w:sz w:val="24"/>
              </w:rPr>
            </w:pPr>
            <w:r w:rsidRPr="00A55B15">
              <w:rPr>
                <w:b/>
                <w:sz w:val="24"/>
              </w:rPr>
              <w:t>37</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8.</w:t>
            </w:r>
          </w:p>
        </w:tc>
        <w:tc>
          <w:tcPr>
            <w:tcW w:w="1170" w:type="dxa"/>
          </w:tcPr>
          <w:p w:rsidR="00A11BEC" w:rsidRPr="00A55B15" w:rsidRDefault="00A11BEC" w:rsidP="00AB4CCB">
            <w:pPr>
              <w:spacing w:line="360" w:lineRule="auto"/>
              <w:rPr>
                <w:b/>
                <w:sz w:val="24"/>
              </w:rPr>
            </w:pPr>
          </w:p>
        </w:tc>
        <w:tc>
          <w:tcPr>
            <w:tcW w:w="6300" w:type="dxa"/>
          </w:tcPr>
          <w:p w:rsidR="00A11BEC" w:rsidRPr="00130E49" w:rsidRDefault="00130E49" w:rsidP="00130E49">
            <w:pPr>
              <w:spacing w:line="480" w:lineRule="auto"/>
            </w:pPr>
            <w:r>
              <w:t>Chemically  cured acrylic Resins</w:t>
            </w:r>
          </w:p>
        </w:tc>
        <w:tc>
          <w:tcPr>
            <w:tcW w:w="1368" w:type="dxa"/>
          </w:tcPr>
          <w:p w:rsidR="00A11BEC" w:rsidRPr="00A55B15" w:rsidRDefault="00A11BEC" w:rsidP="00AB4CCB">
            <w:pPr>
              <w:spacing w:line="360" w:lineRule="auto"/>
              <w:rPr>
                <w:b/>
                <w:sz w:val="24"/>
              </w:rPr>
            </w:pPr>
            <w:r w:rsidRPr="00A55B15">
              <w:rPr>
                <w:b/>
                <w:sz w:val="24"/>
              </w:rPr>
              <w:t>41</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9.</w:t>
            </w:r>
          </w:p>
        </w:tc>
        <w:tc>
          <w:tcPr>
            <w:tcW w:w="1170" w:type="dxa"/>
          </w:tcPr>
          <w:p w:rsidR="00A11BEC" w:rsidRPr="00A55B15" w:rsidRDefault="00A11BEC" w:rsidP="00AB4CCB">
            <w:pPr>
              <w:spacing w:line="360" w:lineRule="auto"/>
              <w:rPr>
                <w:b/>
                <w:sz w:val="24"/>
              </w:rPr>
            </w:pPr>
          </w:p>
        </w:tc>
        <w:tc>
          <w:tcPr>
            <w:tcW w:w="6300" w:type="dxa"/>
          </w:tcPr>
          <w:p w:rsidR="00A11BEC" w:rsidRPr="00130E49" w:rsidRDefault="00130E49" w:rsidP="00130E49">
            <w:pPr>
              <w:spacing w:line="480" w:lineRule="auto"/>
            </w:pPr>
            <w:r>
              <w:t>Composite resins</w:t>
            </w:r>
          </w:p>
        </w:tc>
        <w:tc>
          <w:tcPr>
            <w:tcW w:w="1368" w:type="dxa"/>
          </w:tcPr>
          <w:p w:rsidR="00A11BEC" w:rsidRPr="00A55B15" w:rsidRDefault="00A11BEC" w:rsidP="00AB4CCB">
            <w:pPr>
              <w:spacing w:line="360" w:lineRule="auto"/>
              <w:rPr>
                <w:b/>
                <w:sz w:val="24"/>
              </w:rPr>
            </w:pPr>
            <w:r w:rsidRPr="00A55B15">
              <w:rPr>
                <w:b/>
                <w:sz w:val="24"/>
              </w:rPr>
              <w:t>43</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10.</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Silver amalgam</w:t>
            </w:r>
          </w:p>
        </w:tc>
        <w:tc>
          <w:tcPr>
            <w:tcW w:w="1368" w:type="dxa"/>
          </w:tcPr>
          <w:p w:rsidR="00A11BEC" w:rsidRPr="00A55B15" w:rsidRDefault="00A11BEC" w:rsidP="00AB4CCB">
            <w:pPr>
              <w:spacing w:line="360" w:lineRule="auto"/>
              <w:rPr>
                <w:b/>
                <w:sz w:val="24"/>
              </w:rPr>
            </w:pPr>
            <w:r w:rsidRPr="00A55B15">
              <w:rPr>
                <w:b/>
                <w:sz w:val="24"/>
              </w:rPr>
              <w:t>47</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11.</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 xml:space="preserve">Glass </w:t>
            </w:r>
            <w:proofErr w:type="spellStart"/>
            <w:r>
              <w:t>Ionomer</w:t>
            </w:r>
            <w:proofErr w:type="spellEnd"/>
            <w:r>
              <w:t xml:space="preserve"> Cements</w:t>
            </w:r>
          </w:p>
        </w:tc>
        <w:tc>
          <w:tcPr>
            <w:tcW w:w="1368" w:type="dxa"/>
          </w:tcPr>
          <w:p w:rsidR="00A11BEC" w:rsidRPr="00A55B15" w:rsidRDefault="00A11BEC" w:rsidP="00AB4CCB">
            <w:pPr>
              <w:spacing w:line="360" w:lineRule="auto"/>
              <w:rPr>
                <w:b/>
                <w:sz w:val="24"/>
              </w:rPr>
            </w:pPr>
            <w:r w:rsidRPr="00A55B15">
              <w:rPr>
                <w:b/>
                <w:sz w:val="24"/>
              </w:rPr>
              <w:t>50</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12.</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 xml:space="preserve">Zinc Oxide </w:t>
            </w:r>
            <w:proofErr w:type="spellStart"/>
            <w:r>
              <w:t>Eugenol</w:t>
            </w:r>
            <w:proofErr w:type="spellEnd"/>
            <w:r>
              <w:t xml:space="preserve"> Cements</w:t>
            </w:r>
          </w:p>
        </w:tc>
        <w:tc>
          <w:tcPr>
            <w:tcW w:w="1368" w:type="dxa"/>
          </w:tcPr>
          <w:p w:rsidR="00A11BEC" w:rsidRPr="00A55B15" w:rsidRDefault="00A11BEC" w:rsidP="00AB4CCB">
            <w:pPr>
              <w:spacing w:line="360" w:lineRule="auto"/>
              <w:rPr>
                <w:b/>
                <w:sz w:val="24"/>
              </w:rPr>
            </w:pPr>
            <w:r w:rsidRPr="00A55B15">
              <w:rPr>
                <w:b/>
                <w:sz w:val="24"/>
              </w:rPr>
              <w:t>54</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13.</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Zinc Phosphate Cements</w:t>
            </w:r>
          </w:p>
        </w:tc>
        <w:tc>
          <w:tcPr>
            <w:tcW w:w="1368" w:type="dxa"/>
          </w:tcPr>
          <w:p w:rsidR="00A11BEC" w:rsidRPr="00A55B15" w:rsidRDefault="00A11BEC" w:rsidP="00AB4CCB">
            <w:pPr>
              <w:spacing w:line="360" w:lineRule="auto"/>
              <w:rPr>
                <w:b/>
                <w:sz w:val="24"/>
              </w:rPr>
            </w:pPr>
            <w:r w:rsidRPr="00A55B15">
              <w:rPr>
                <w:b/>
                <w:sz w:val="24"/>
              </w:rPr>
              <w:t>58</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14.</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 xml:space="preserve">Zinc </w:t>
            </w:r>
            <w:proofErr w:type="spellStart"/>
            <w:r>
              <w:t>Polycarboxlate</w:t>
            </w:r>
            <w:proofErr w:type="spellEnd"/>
            <w:r>
              <w:t xml:space="preserve"> cements</w:t>
            </w:r>
          </w:p>
        </w:tc>
        <w:tc>
          <w:tcPr>
            <w:tcW w:w="1368" w:type="dxa"/>
          </w:tcPr>
          <w:p w:rsidR="00A11BEC" w:rsidRPr="00A55B15" w:rsidRDefault="00A11BEC" w:rsidP="00AB4CCB">
            <w:pPr>
              <w:spacing w:line="360" w:lineRule="auto"/>
              <w:rPr>
                <w:b/>
                <w:sz w:val="24"/>
              </w:rPr>
            </w:pPr>
            <w:r w:rsidRPr="00A55B15">
              <w:rPr>
                <w:b/>
                <w:sz w:val="24"/>
              </w:rPr>
              <w:t>62</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15.</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Calcium Hydroxide Cements</w:t>
            </w:r>
          </w:p>
        </w:tc>
        <w:tc>
          <w:tcPr>
            <w:tcW w:w="1368" w:type="dxa"/>
          </w:tcPr>
          <w:p w:rsidR="00A11BEC" w:rsidRPr="00A55B15" w:rsidRDefault="00A11BEC" w:rsidP="00AB4CCB">
            <w:pPr>
              <w:spacing w:line="360" w:lineRule="auto"/>
              <w:rPr>
                <w:b/>
                <w:sz w:val="24"/>
              </w:rPr>
            </w:pPr>
            <w:r w:rsidRPr="00A55B15">
              <w:rPr>
                <w:b/>
                <w:sz w:val="24"/>
              </w:rPr>
              <w:t>66</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16.</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Cavity Varnishes, Liners  and Bases</w:t>
            </w:r>
          </w:p>
        </w:tc>
        <w:tc>
          <w:tcPr>
            <w:tcW w:w="1368" w:type="dxa"/>
          </w:tcPr>
          <w:p w:rsidR="00A11BEC" w:rsidRPr="00A55B15" w:rsidRDefault="00A11BEC" w:rsidP="00AB4CCB">
            <w:pPr>
              <w:spacing w:line="360" w:lineRule="auto"/>
              <w:rPr>
                <w:b/>
                <w:sz w:val="24"/>
              </w:rPr>
            </w:pPr>
            <w:r w:rsidRPr="00A55B15">
              <w:rPr>
                <w:b/>
                <w:sz w:val="24"/>
              </w:rPr>
              <w:t>69</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17.</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Dental castings</w:t>
            </w:r>
            <w:r w:rsidR="00B404DA">
              <w:t xml:space="preserve"> alloys</w:t>
            </w:r>
          </w:p>
        </w:tc>
        <w:tc>
          <w:tcPr>
            <w:tcW w:w="1368" w:type="dxa"/>
          </w:tcPr>
          <w:p w:rsidR="00A11BEC" w:rsidRPr="00A55B15" w:rsidRDefault="00A11BEC" w:rsidP="00AB4CCB">
            <w:pPr>
              <w:spacing w:line="360" w:lineRule="auto"/>
              <w:rPr>
                <w:b/>
                <w:sz w:val="24"/>
              </w:rPr>
            </w:pPr>
            <w:r w:rsidRPr="00A55B15">
              <w:rPr>
                <w:b/>
                <w:sz w:val="24"/>
              </w:rPr>
              <w:t>72</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18.</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Waxes</w:t>
            </w:r>
          </w:p>
        </w:tc>
        <w:tc>
          <w:tcPr>
            <w:tcW w:w="1368" w:type="dxa"/>
          </w:tcPr>
          <w:p w:rsidR="00A11BEC" w:rsidRPr="00A55B15" w:rsidRDefault="00A11BEC" w:rsidP="00AB4CCB">
            <w:pPr>
              <w:spacing w:line="360" w:lineRule="auto"/>
              <w:rPr>
                <w:b/>
                <w:sz w:val="24"/>
              </w:rPr>
            </w:pPr>
            <w:r w:rsidRPr="00A55B15">
              <w:rPr>
                <w:b/>
                <w:sz w:val="24"/>
              </w:rPr>
              <w:t>80</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19.</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Casting procedures for dental alloys</w:t>
            </w:r>
          </w:p>
        </w:tc>
        <w:tc>
          <w:tcPr>
            <w:tcW w:w="1368" w:type="dxa"/>
          </w:tcPr>
          <w:p w:rsidR="00A11BEC" w:rsidRPr="00A55B15" w:rsidRDefault="00A11BEC" w:rsidP="00AB4CCB">
            <w:pPr>
              <w:spacing w:line="360" w:lineRule="auto"/>
              <w:rPr>
                <w:b/>
                <w:sz w:val="24"/>
              </w:rPr>
            </w:pPr>
            <w:r w:rsidRPr="00A55B15">
              <w:rPr>
                <w:b/>
                <w:sz w:val="24"/>
              </w:rPr>
              <w:t>83</w:t>
            </w:r>
          </w:p>
        </w:tc>
      </w:tr>
      <w:tr w:rsidR="00130E49" w:rsidRPr="00A55B15" w:rsidTr="00AB4CCB">
        <w:tc>
          <w:tcPr>
            <w:tcW w:w="738" w:type="dxa"/>
          </w:tcPr>
          <w:p w:rsidR="00A11BEC" w:rsidRPr="00130E49" w:rsidRDefault="00A11BEC" w:rsidP="00AB4CCB">
            <w:pPr>
              <w:spacing w:line="360" w:lineRule="auto"/>
              <w:rPr>
                <w:sz w:val="24"/>
              </w:rPr>
            </w:pPr>
            <w:r w:rsidRPr="00130E49">
              <w:rPr>
                <w:sz w:val="24"/>
              </w:rPr>
              <w:t>20.</w:t>
            </w:r>
          </w:p>
        </w:tc>
        <w:tc>
          <w:tcPr>
            <w:tcW w:w="1170" w:type="dxa"/>
          </w:tcPr>
          <w:p w:rsidR="00A11BEC" w:rsidRPr="00A55B15" w:rsidRDefault="00A11BEC" w:rsidP="00AB4CCB">
            <w:pPr>
              <w:spacing w:line="360" w:lineRule="auto"/>
              <w:rPr>
                <w:b/>
                <w:sz w:val="24"/>
              </w:rPr>
            </w:pPr>
          </w:p>
        </w:tc>
        <w:tc>
          <w:tcPr>
            <w:tcW w:w="6300" w:type="dxa"/>
          </w:tcPr>
          <w:p w:rsidR="00A11BEC" w:rsidRPr="00A55B15" w:rsidRDefault="00130E49" w:rsidP="00AB4CCB">
            <w:pPr>
              <w:spacing w:line="360" w:lineRule="auto"/>
              <w:rPr>
                <w:b/>
                <w:sz w:val="24"/>
              </w:rPr>
            </w:pPr>
            <w:r>
              <w:t>Dental ceramics</w:t>
            </w:r>
          </w:p>
        </w:tc>
        <w:tc>
          <w:tcPr>
            <w:tcW w:w="1368" w:type="dxa"/>
          </w:tcPr>
          <w:p w:rsidR="00A11BEC" w:rsidRPr="00A55B15" w:rsidRDefault="00A11BEC" w:rsidP="00AB4CCB">
            <w:pPr>
              <w:spacing w:line="360" w:lineRule="auto"/>
              <w:rPr>
                <w:b/>
                <w:sz w:val="24"/>
              </w:rPr>
            </w:pPr>
            <w:r w:rsidRPr="00A55B15">
              <w:rPr>
                <w:b/>
                <w:sz w:val="24"/>
              </w:rPr>
              <w:t>88</w:t>
            </w:r>
          </w:p>
        </w:tc>
      </w:tr>
      <w:tr w:rsidR="00130E49" w:rsidRPr="00A55B15" w:rsidTr="00AB4CCB">
        <w:tc>
          <w:tcPr>
            <w:tcW w:w="738" w:type="dxa"/>
          </w:tcPr>
          <w:p w:rsidR="00A11BEC" w:rsidRPr="00E15E7F" w:rsidRDefault="00E15E7F" w:rsidP="00AB4CCB">
            <w:pPr>
              <w:spacing w:line="360" w:lineRule="auto"/>
              <w:rPr>
                <w:sz w:val="24"/>
              </w:rPr>
            </w:pPr>
            <w:r>
              <w:rPr>
                <w:sz w:val="24"/>
              </w:rPr>
              <w:t>21.</w:t>
            </w:r>
          </w:p>
        </w:tc>
        <w:tc>
          <w:tcPr>
            <w:tcW w:w="1170" w:type="dxa"/>
          </w:tcPr>
          <w:p w:rsidR="00A11BEC" w:rsidRPr="00A55B15" w:rsidRDefault="00A11BEC" w:rsidP="00AB4CCB">
            <w:pPr>
              <w:spacing w:line="360" w:lineRule="auto"/>
              <w:rPr>
                <w:b/>
                <w:sz w:val="24"/>
              </w:rPr>
            </w:pPr>
          </w:p>
        </w:tc>
        <w:tc>
          <w:tcPr>
            <w:tcW w:w="6300" w:type="dxa"/>
          </w:tcPr>
          <w:p w:rsidR="00A11BEC" w:rsidRPr="00A82BF7" w:rsidRDefault="00E15E7F" w:rsidP="00AB4CCB">
            <w:pPr>
              <w:spacing w:line="360" w:lineRule="auto"/>
              <w:rPr>
                <w:sz w:val="24"/>
              </w:rPr>
            </w:pPr>
            <w:r>
              <w:rPr>
                <w:sz w:val="24"/>
              </w:rPr>
              <w:t>Soldering, brazing and welding</w:t>
            </w:r>
          </w:p>
        </w:tc>
        <w:tc>
          <w:tcPr>
            <w:tcW w:w="1368" w:type="dxa"/>
          </w:tcPr>
          <w:p w:rsidR="00A11BEC" w:rsidRPr="00A55B15" w:rsidRDefault="00E15E7F" w:rsidP="00AB4CCB">
            <w:pPr>
              <w:spacing w:line="360" w:lineRule="auto"/>
              <w:rPr>
                <w:b/>
                <w:sz w:val="24"/>
              </w:rPr>
            </w:pPr>
            <w:r>
              <w:rPr>
                <w:b/>
                <w:sz w:val="24"/>
              </w:rPr>
              <w:t>94</w:t>
            </w:r>
          </w:p>
        </w:tc>
      </w:tr>
      <w:tr w:rsidR="00E15E7F" w:rsidRPr="00A55B15" w:rsidTr="00AB4CCB">
        <w:tc>
          <w:tcPr>
            <w:tcW w:w="738" w:type="dxa"/>
          </w:tcPr>
          <w:p w:rsidR="00E15E7F" w:rsidRDefault="00E15E7F" w:rsidP="00AB4CCB">
            <w:pPr>
              <w:spacing w:line="360" w:lineRule="auto"/>
              <w:rPr>
                <w:sz w:val="24"/>
              </w:rPr>
            </w:pPr>
            <w:r>
              <w:rPr>
                <w:sz w:val="24"/>
              </w:rPr>
              <w:t>22.</w:t>
            </w:r>
          </w:p>
        </w:tc>
        <w:tc>
          <w:tcPr>
            <w:tcW w:w="1170" w:type="dxa"/>
          </w:tcPr>
          <w:p w:rsidR="00E15E7F" w:rsidRPr="00A55B15" w:rsidRDefault="00E15E7F" w:rsidP="00AB4CCB">
            <w:pPr>
              <w:spacing w:line="360" w:lineRule="auto"/>
              <w:rPr>
                <w:b/>
                <w:sz w:val="24"/>
              </w:rPr>
            </w:pPr>
          </w:p>
        </w:tc>
        <w:tc>
          <w:tcPr>
            <w:tcW w:w="6300" w:type="dxa"/>
          </w:tcPr>
          <w:p w:rsidR="00E15E7F" w:rsidRDefault="00E15E7F" w:rsidP="00AB4CCB">
            <w:pPr>
              <w:spacing w:line="360" w:lineRule="auto"/>
              <w:rPr>
                <w:sz w:val="24"/>
              </w:rPr>
            </w:pPr>
            <w:r>
              <w:rPr>
                <w:sz w:val="24"/>
              </w:rPr>
              <w:t>Notes</w:t>
            </w:r>
          </w:p>
        </w:tc>
        <w:tc>
          <w:tcPr>
            <w:tcW w:w="1368" w:type="dxa"/>
          </w:tcPr>
          <w:p w:rsidR="00E15E7F" w:rsidRDefault="00E15E7F" w:rsidP="00AB4CCB">
            <w:pPr>
              <w:spacing w:line="360" w:lineRule="auto"/>
              <w:rPr>
                <w:b/>
                <w:sz w:val="24"/>
              </w:rPr>
            </w:pPr>
            <w:r>
              <w:rPr>
                <w:b/>
                <w:sz w:val="24"/>
              </w:rPr>
              <w:t xml:space="preserve">97 </w:t>
            </w:r>
            <w:r w:rsidR="00D03D10">
              <w:rPr>
                <w:b/>
                <w:sz w:val="24"/>
              </w:rPr>
              <w:t>–</w:t>
            </w:r>
            <w:r>
              <w:rPr>
                <w:b/>
                <w:sz w:val="24"/>
              </w:rPr>
              <w:t xml:space="preserve"> 103</w:t>
            </w:r>
          </w:p>
        </w:tc>
      </w:tr>
    </w:tbl>
    <w:p w:rsidR="00F37357" w:rsidRPr="00A11BEC" w:rsidRDefault="00B404DA" w:rsidP="00A11BEC">
      <w:pPr>
        <w:ind w:left="0" w:firstLine="0"/>
        <w:rPr>
          <w:b/>
          <w:sz w:val="24"/>
        </w:rPr>
      </w:pPr>
    </w:p>
    <w:sectPr w:rsidR="00F37357" w:rsidRPr="00A11BEC" w:rsidSect="005E2FEF">
      <w:pgSz w:w="11909" w:h="16834" w:code="9"/>
      <w:pgMar w:top="1440" w:right="1440" w:bottom="1296"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075" w:rsidRDefault="00B33075" w:rsidP="00FB3B71">
      <w:pPr>
        <w:spacing w:after="0" w:line="240" w:lineRule="auto"/>
      </w:pPr>
      <w:r>
        <w:separator/>
      </w:r>
    </w:p>
  </w:endnote>
  <w:endnote w:type="continuationSeparator" w:id="1">
    <w:p w:rsidR="00B33075" w:rsidRDefault="00B33075" w:rsidP="00FB3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075" w:rsidRDefault="00B33075" w:rsidP="00FB3B71">
      <w:pPr>
        <w:spacing w:after="0" w:line="240" w:lineRule="auto"/>
      </w:pPr>
      <w:r>
        <w:separator/>
      </w:r>
    </w:p>
  </w:footnote>
  <w:footnote w:type="continuationSeparator" w:id="1">
    <w:p w:rsidR="00B33075" w:rsidRDefault="00B33075" w:rsidP="00FB3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141F"/>
    <w:multiLevelType w:val="hybridMultilevel"/>
    <w:tmpl w:val="D56C4202"/>
    <w:lvl w:ilvl="0" w:tplc="04ACAB4A">
      <w:start w:val="1"/>
      <w:numFmt w:val="low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F7D04"/>
    <w:multiLevelType w:val="hybridMultilevel"/>
    <w:tmpl w:val="F8C2EA70"/>
    <w:lvl w:ilvl="0" w:tplc="6F2A0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D39DB"/>
    <w:multiLevelType w:val="hybridMultilevel"/>
    <w:tmpl w:val="C4C6778C"/>
    <w:lvl w:ilvl="0" w:tplc="0409000F">
      <w:start w:val="1"/>
      <w:numFmt w:val="decimal"/>
      <w:lvlText w:val="%1."/>
      <w:lvlJc w:val="left"/>
      <w:pPr>
        <w:ind w:left="2895" w:hanging="25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A11BEC"/>
    <w:rsid w:val="00011F5D"/>
    <w:rsid w:val="00056334"/>
    <w:rsid w:val="00116360"/>
    <w:rsid w:val="00130E49"/>
    <w:rsid w:val="00320DB1"/>
    <w:rsid w:val="0033244C"/>
    <w:rsid w:val="003C0001"/>
    <w:rsid w:val="003F7925"/>
    <w:rsid w:val="0049544C"/>
    <w:rsid w:val="004D2058"/>
    <w:rsid w:val="00572A3E"/>
    <w:rsid w:val="005E2FEF"/>
    <w:rsid w:val="006107A2"/>
    <w:rsid w:val="00686897"/>
    <w:rsid w:val="006B77E5"/>
    <w:rsid w:val="00810A46"/>
    <w:rsid w:val="00856B06"/>
    <w:rsid w:val="00A1138A"/>
    <w:rsid w:val="00A11BEC"/>
    <w:rsid w:val="00A13FD2"/>
    <w:rsid w:val="00A7572D"/>
    <w:rsid w:val="00A82BF7"/>
    <w:rsid w:val="00AA2650"/>
    <w:rsid w:val="00B3274E"/>
    <w:rsid w:val="00B33075"/>
    <w:rsid w:val="00B404DA"/>
    <w:rsid w:val="00CB2F5D"/>
    <w:rsid w:val="00CC0ADA"/>
    <w:rsid w:val="00CF1004"/>
    <w:rsid w:val="00D03D10"/>
    <w:rsid w:val="00E15E7F"/>
    <w:rsid w:val="00E87865"/>
    <w:rsid w:val="00EE3601"/>
    <w:rsid w:val="00F30843"/>
    <w:rsid w:val="00F5412C"/>
    <w:rsid w:val="00FB3B71"/>
    <w:rsid w:val="00FC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11BEC"/>
    <w:pPr>
      <w:ind w:left="720"/>
      <w:contextualSpacing/>
    </w:pPr>
  </w:style>
  <w:style w:type="paragraph" w:styleId="BalloonText">
    <w:name w:val="Balloon Text"/>
    <w:basedOn w:val="Normal"/>
    <w:link w:val="BalloonTextChar"/>
    <w:uiPriority w:val="99"/>
    <w:semiHidden/>
    <w:unhideWhenUsed/>
    <w:rsid w:val="006B7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E5"/>
    <w:rPr>
      <w:rFonts w:ascii="Tahoma" w:hAnsi="Tahoma" w:cs="Tahoma"/>
      <w:sz w:val="16"/>
      <w:szCs w:val="16"/>
    </w:rPr>
  </w:style>
  <w:style w:type="paragraph" w:styleId="Header">
    <w:name w:val="header"/>
    <w:basedOn w:val="Normal"/>
    <w:link w:val="HeaderChar"/>
    <w:uiPriority w:val="99"/>
    <w:semiHidden/>
    <w:unhideWhenUsed/>
    <w:rsid w:val="00FB3B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3B71"/>
  </w:style>
  <w:style w:type="paragraph" w:styleId="Footer">
    <w:name w:val="footer"/>
    <w:basedOn w:val="Normal"/>
    <w:link w:val="FooterChar"/>
    <w:uiPriority w:val="99"/>
    <w:semiHidden/>
    <w:unhideWhenUsed/>
    <w:rsid w:val="00FB3B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3B71"/>
  </w:style>
</w:styles>
</file>

<file path=word/webSettings.xml><?xml version="1.0" encoding="utf-8"?>
<w:webSettings xmlns:r="http://schemas.openxmlformats.org/officeDocument/2006/relationships" xmlns:w="http://schemas.openxmlformats.org/wordprocessingml/2006/main">
  <w:divs>
    <w:div w:id="9761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3CE1-D8F8-4901-86DA-1C77FEC2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Acer</cp:lastModifiedBy>
  <cp:revision>8</cp:revision>
  <cp:lastPrinted>2014-09-06T08:25:00Z</cp:lastPrinted>
  <dcterms:created xsi:type="dcterms:W3CDTF">2014-11-11T13:10:00Z</dcterms:created>
  <dcterms:modified xsi:type="dcterms:W3CDTF">2015-11-27T08:03:00Z</dcterms:modified>
</cp:coreProperties>
</file>